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08ce3c6d54f8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30769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KOMIŽA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280.413,08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333.887,96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281.781,91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358.815,40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1.368,83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24.927,44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1821,1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2.230,53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25.797,42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1156,6</w:t>
            </w:r>
          </w:p>
        </w:tc>
      </w:tr>
    </w:tbl>
    <w:p>
      <w:pPr>
        <w:spacing w:before="0" w:after="0"/>
      </w:pPr>
    </w:p>
    <w:p>
      <w:r>
        <w:t xml:space="preserve">Manjak prihoda i primitaka u izvještajnom razdoblju rezultat je knjiženja sukladno izmjenama računovodstvenih propisa i iskazivanja rashoda za kopje će podmirenje i plaćanje biti ostvareni prihodi u slijedećem razdoblju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 izvještajno razdoblje ustanova nema nepodmirenih obveza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9bf9d60ed04b13" /></Relationships>
</file>